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73699C" w:rsidP="00133F36">
      <w:pPr>
        <w:jc w:val="center"/>
        <w:rPr>
          <w:color w:val="000000"/>
        </w:rPr>
      </w:pPr>
      <w:r>
        <w:rPr>
          <w:color w:val="000000"/>
        </w:rPr>
        <w:t>по надзору и контролю в сфере образования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23"/>
      </w:tblGrid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73699C" w:rsidRPr="0073699C">
              <w:rPr>
                <w:color w:val="000000"/>
              </w:rPr>
              <w:t xml:space="preserve">по надзору и контролю в сфере образования  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 w:rsidTr="00B10631">
        <w:trPr>
          <w:trHeight w:val="468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B713E9" w:rsidP="00C97E9B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B10631">
        <w:trPr>
          <w:trHeight w:val="559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423" w:type="dxa"/>
            <w:shd w:val="clear" w:color="auto" w:fill="auto"/>
          </w:tcPr>
          <w:p w:rsidR="00D31E98" w:rsidRDefault="00D31E98" w:rsidP="00D31E98">
            <w:pPr>
              <w:jc w:val="both"/>
            </w:pPr>
            <w:r>
              <w:t xml:space="preserve">     осуществл</w:t>
            </w:r>
            <w:r w:rsidR="00BB0F9D">
              <w:t>ение</w:t>
            </w:r>
            <w:r>
              <w:t xml:space="preserve"> мероприяти</w:t>
            </w:r>
            <w:r w:rsidR="00BB0F9D">
              <w:t>й</w:t>
            </w:r>
            <w:r>
              <w:t xml:space="preserve"> по подтверждению документов государственного образца об образовании, об ученых степенях и ученых званиях</w:t>
            </w:r>
            <w:r w:rsidR="00B10631">
              <w:t>;</w:t>
            </w:r>
          </w:p>
          <w:p w:rsidR="00D31E98" w:rsidRDefault="00D31E98" w:rsidP="00D31E98">
            <w:pPr>
              <w:jc w:val="both"/>
            </w:pPr>
            <w:r>
              <w:t xml:space="preserve">   вн</w:t>
            </w:r>
            <w:r w:rsidR="00BB0F9D">
              <w:t>о</w:t>
            </w:r>
            <w:r>
              <w:t>с</w:t>
            </w:r>
            <w:r w:rsidR="00BB0F9D">
              <w:t>ит</w:t>
            </w:r>
            <w:r>
              <w:t xml:space="preserve"> информаци</w:t>
            </w:r>
            <w:r w:rsidR="00BB0F9D">
              <w:t>ю</w:t>
            </w:r>
            <w:r>
              <w:t xml:space="preserve"> о заявителе и представленном им документе в прикладной модуль «региональный реестр </w:t>
            </w:r>
            <w:proofErr w:type="spellStart"/>
            <w:r>
              <w:t>апостилей</w:t>
            </w:r>
            <w:proofErr w:type="spellEnd"/>
            <w:r>
              <w:t>»;</w:t>
            </w:r>
          </w:p>
          <w:p w:rsidR="00D31E98" w:rsidRDefault="00D31E98" w:rsidP="00D31E98">
            <w:pPr>
              <w:jc w:val="both"/>
            </w:pPr>
            <w:r>
              <w:t xml:space="preserve">    осуществл</w:t>
            </w:r>
            <w:r w:rsidR="00BB0F9D">
              <w:t>ение</w:t>
            </w:r>
            <w:r>
              <w:t xml:space="preserve"> контрол</w:t>
            </w:r>
            <w:r w:rsidR="00BB0F9D">
              <w:t>я</w:t>
            </w:r>
            <w:r>
              <w:t xml:space="preserve"> и надзор</w:t>
            </w:r>
            <w:r w:rsidR="00BB0F9D">
              <w:t>а</w:t>
            </w:r>
            <w:r>
              <w:t xml:space="preserve"> за соблюдением законодательства Российской Федерации в сфере образования в части обеспечения и </w:t>
            </w:r>
            <w:proofErr w:type="gramStart"/>
            <w:r>
              <w:t>реализации</w:t>
            </w:r>
            <w:proofErr w:type="gramEnd"/>
            <w:r>
              <w:t xml:space="preserve"> социальных прав и гарантий обучающихся и воспитанников органами местного самоуправления, осуществляющими управление в сфере образования, посредством участия в выездных  и документарных проверках;</w:t>
            </w:r>
          </w:p>
          <w:p w:rsidR="00D31E98" w:rsidRDefault="00D31E98" w:rsidP="00D31E98">
            <w:pPr>
              <w:jc w:val="both"/>
            </w:pPr>
            <w:r>
              <w:t xml:space="preserve">      осуществл</w:t>
            </w:r>
            <w:r w:rsidR="00BB0F9D">
              <w:t>ение</w:t>
            </w:r>
            <w:r>
              <w:t xml:space="preserve"> </w:t>
            </w:r>
            <w:proofErr w:type="gramStart"/>
            <w:r>
              <w:t>контрол</w:t>
            </w:r>
            <w:r w:rsidR="00BB0F9D">
              <w:t>я</w:t>
            </w:r>
            <w:r>
              <w:t xml:space="preserve"> за</w:t>
            </w:r>
            <w:proofErr w:type="gramEnd"/>
            <w:r>
              <w:t xml:space="preserve"> исполнением предписаний, своевременностью и полнотой устранения выявленных нарушений законодательства в сфере образования;</w:t>
            </w:r>
          </w:p>
          <w:p w:rsidR="00D31E98" w:rsidRDefault="00D31E98" w:rsidP="00D31E98">
            <w:pPr>
              <w:jc w:val="both"/>
            </w:pPr>
            <w:r>
              <w:t xml:space="preserve">      осуществл</w:t>
            </w:r>
            <w:r w:rsidR="00BB0F9D">
              <w:t xml:space="preserve">ение </w:t>
            </w:r>
            <w:r>
              <w:t>контрол</w:t>
            </w:r>
            <w:r w:rsidR="00BB0F9D">
              <w:t>я</w:t>
            </w:r>
            <w:r>
              <w:t xml:space="preserve"> качества дополнительного образования детей</w:t>
            </w:r>
            <w:r w:rsidR="00BB0F9D">
              <w:t>;</w:t>
            </w:r>
            <w:r>
              <w:t xml:space="preserve"> </w:t>
            </w:r>
          </w:p>
          <w:p w:rsidR="00D31E98" w:rsidRDefault="00D31E98" w:rsidP="00D31E98">
            <w:pPr>
              <w:jc w:val="both"/>
            </w:pPr>
            <w:r>
              <w:t xml:space="preserve">      осуществл</w:t>
            </w:r>
            <w:r w:rsidR="00BB0F9D">
              <w:t>ение</w:t>
            </w:r>
            <w:r>
              <w:t xml:space="preserve"> подготовк</w:t>
            </w:r>
            <w:r w:rsidR="00BB0F9D">
              <w:t>и</w:t>
            </w:r>
            <w:r>
              <w:t xml:space="preserve"> плановых, внеплановых, документарных, выездных проверок деятельности организаций в части соблюдения законодательства Российской Федерации в области образования, а также в части соблюдения лицензионных требований и условий в порядке и сроки, установленные нормативными правовыми актами;</w:t>
            </w:r>
          </w:p>
          <w:p w:rsidR="00D31E98" w:rsidRDefault="00D31E98" w:rsidP="00D31E98">
            <w:pPr>
              <w:jc w:val="both"/>
            </w:pPr>
            <w:r>
              <w:t xml:space="preserve">      составл</w:t>
            </w:r>
            <w:r w:rsidR="00BB0F9D">
              <w:t>ение</w:t>
            </w:r>
            <w:r>
              <w:t xml:space="preserve"> протокол</w:t>
            </w:r>
            <w:r w:rsidR="00BB0F9D">
              <w:t>ов</w:t>
            </w:r>
            <w:r>
              <w:t xml:space="preserve"> об административных правонарушениях в порядке и случаях, предусмотренных законодательством, и в пределах компетенции Министерства образования и науки Карачаево-Черкесской Республики; своевременно осуществляет все необходимые действия в рамках возбужденного производства, предусмотренные КоАП РФ;</w:t>
            </w:r>
          </w:p>
          <w:p w:rsidR="00133F36" w:rsidRPr="00057210" w:rsidRDefault="00D31E98" w:rsidP="00BB0F9D">
            <w:pPr>
              <w:jc w:val="both"/>
              <w:rPr>
                <w:bCs/>
                <w:color w:val="000000"/>
                <w:szCs w:val="28"/>
              </w:rPr>
            </w:pPr>
            <w:r>
              <w:t xml:space="preserve">     осуществл</w:t>
            </w:r>
            <w:r w:rsidR="00BB0F9D">
              <w:t>ение</w:t>
            </w:r>
            <w:r>
              <w:t xml:space="preserve"> в установленном порядке </w:t>
            </w:r>
            <w:r>
              <w:lastRenderedPageBreak/>
              <w:t>работ</w:t>
            </w:r>
            <w:r w:rsidR="00BB0F9D">
              <w:t>ы</w:t>
            </w:r>
            <w:r>
              <w:t xml:space="preserve"> в региональном реестре государственных услуг.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00565D">
              <w:rPr>
                <w:color w:val="000000"/>
              </w:rPr>
              <w:t>служебный день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 w:rsidTr="00B10631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02256A" w:rsidP="006426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F72544">
              <w:rPr>
                <w:color w:val="000000"/>
              </w:rPr>
              <w:t xml:space="preserve"> по</w:t>
            </w:r>
            <w:r w:rsidR="006426EC">
              <w:rPr>
                <w:color w:val="000000"/>
              </w:rPr>
              <w:t xml:space="preserve"> одному из следующих направлений</w:t>
            </w:r>
            <w:r w:rsidR="00F72544">
              <w:rPr>
                <w:color w:val="000000"/>
              </w:rPr>
              <w:t>:</w:t>
            </w:r>
            <w:r w:rsidRPr="005648F2">
              <w:rPr>
                <w:color w:val="000000"/>
              </w:rPr>
              <w:t xml:space="preserve"> </w:t>
            </w:r>
            <w:r w:rsidR="006426EC" w:rsidRPr="006426EC">
              <w:rPr>
                <w:color w:val="000000"/>
              </w:rPr>
              <w:t>Государственное и муниципальное управление, менеджмент, образование и педагогика, юриспруденция, финансы и кредит, экономика</w:t>
            </w:r>
          </w:p>
        </w:tc>
      </w:tr>
      <w:tr w:rsidR="00133F36" w:rsidRPr="005648F2" w:rsidTr="00B10631">
        <w:trPr>
          <w:trHeight w:val="841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F82AE2" w:rsidP="0054717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B10631">
        <w:trPr>
          <w:trHeight w:val="1410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423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порядок работы со служебной информацией и документами, в том числе и с </w:t>
            </w:r>
            <w:r w:rsidRPr="0073699C">
              <w:rPr>
                <w:color w:val="000000"/>
              </w:rPr>
              <w:lastRenderedPageBreak/>
              <w:t xml:space="preserve">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Положение о Министерстве образования и науки Карачаево-Черкесской Республики</w:t>
            </w:r>
            <w:r>
              <w:rPr>
                <w:color w:val="000000"/>
              </w:rPr>
              <w:t>.</w:t>
            </w:r>
          </w:p>
        </w:tc>
      </w:tr>
      <w:tr w:rsidR="00133F36" w:rsidRPr="005648F2" w:rsidTr="00B10631">
        <w:trPr>
          <w:trHeight w:val="564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7F7E80" w:rsidRPr="005648F2" w:rsidTr="00B10631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423" w:type="dxa"/>
            <w:shd w:val="clear" w:color="auto" w:fill="auto"/>
          </w:tcPr>
          <w:p w:rsidR="007F7E80" w:rsidRDefault="0058497E" w:rsidP="00DB7B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B7B56">
              <w:rPr>
                <w:b/>
                <w:color w:val="000000"/>
              </w:rPr>
              <w:t>4</w:t>
            </w:r>
            <w:r w:rsidR="007F7E8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03</w:t>
            </w:r>
            <w:r w:rsidR="007F7E80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7F7E80" w:rsidRPr="005648F2" w:rsidTr="00B10631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423" w:type="dxa"/>
            <w:shd w:val="clear" w:color="auto" w:fill="auto"/>
          </w:tcPr>
          <w:p w:rsidR="007F7E80" w:rsidRDefault="007F7E80" w:rsidP="00DB7B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B7B56">
              <w:rPr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b/>
                <w:color w:val="000000"/>
              </w:rPr>
              <w:t>.0</w:t>
            </w:r>
            <w:r w:rsidR="0058497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.2016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5D54EC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5D54EC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B10631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423" w:type="dxa"/>
            <w:shd w:val="clear" w:color="auto" w:fill="auto"/>
          </w:tcPr>
          <w:p w:rsidR="00133F36" w:rsidRPr="005648F2" w:rsidRDefault="00D47701" w:rsidP="0058497E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>ул. Комсомольская 23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 w:rsidTr="00B10631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42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 w:rsidTr="00B10631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42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 w:rsidTr="00B10631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5423" w:type="dxa"/>
            <w:shd w:val="clear" w:color="auto" w:fill="auto"/>
          </w:tcPr>
          <w:p w:rsidR="0023047F" w:rsidRDefault="00547173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03B39"/>
    <w:rsid w:val="0000565D"/>
    <w:rsid w:val="0002256A"/>
    <w:rsid w:val="00027EB2"/>
    <w:rsid w:val="00057210"/>
    <w:rsid w:val="00087DF4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651E0"/>
    <w:rsid w:val="00167683"/>
    <w:rsid w:val="00172A29"/>
    <w:rsid w:val="00195518"/>
    <w:rsid w:val="001C3940"/>
    <w:rsid w:val="001E395B"/>
    <w:rsid w:val="001E4F99"/>
    <w:rsid w:val="002136AC"/>
    <w:rsid w:val="0023047F"/>
    <w:rsid w:val="00262516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B649C"/>
    <w:rsid w:val="00511611"/>
    <w:rsid w:val="00547173"/>
    <w:rsid w:val="005648F2"/>
    <w:rsid w:val="005665B2"/>
    <w:rsid w:val="0058497E"/>
    <w:rsid w:val="0059465D"/>
    <w:rsid w:val="005A30B0"/>
    <w:rsid w:val="005A57CC"/>
    <w:rsid w:val="005D54EC"/>
    <w:rsid w:val="005E093A"/>
    <w:rsid w:val="005F679B"/>
    <w:rsid w:val="00600978"/>
    <w:rsid w:val="00604713"/>
    <w:rsid w:val="006338DF"/>
    <w:rsid w:val="006418D2"/>
    <w:rsid w:val="006426EC"/>
    <w:rsid w:val="00643B77"/>
    <w:rsid w:val="006710C7"/>
    <w:rsid w:val="006959C4"/>
    <w:rsid w:val="006E2845"/>
    <w:rsid w:val="0072285E"/>
    <w:rsid w:val="00734253"/>
    <w:rsid w:val="0073699C"/>
    <w:rsid w:val="007809A7"/>
    <w:rsid w:val="007D0FBE"/>
    <w:rsid w:val="007F7E80"/>
    <w:rsid w:val="00832102"/>
    <w:rsid w:val="00881BE7"/>
    <w:rsid w:val="008A6BE3"/>
    <w:rsid w:val="008D55FC"/>
    <w:rsid w:val="008E0844"/>
    <w:rsid w:val="009140CC"/>
    <w:rsid w:val="009312EE"/>
    <w:rsid w:val="0096761A"/>
    <w:rsid w:val="00970266"/>
    <w:rsid w:val="009717EE"/>
    <w:rsid w:val="00972C54"/>
    <w:rsid w:val="009A4DA9"/>
    <w:rsid w:val="009C2A9A"/>
    <w:rsid w:val="00A502AC"/>
    <w:rsid w:val="00A6276D"/>
    <w:rsid w:val="00A7743C"/>
    <w:rsid w:val="00A84DF3"/>
    <w:rsid w:val="00A90A9B"/>
    <w:rsid w:val="00A91CA7"/>
    <w:rsid w:val="00AB0444"/>
    <w:rsid w:val="00AD5D42"/>
    <w:rsid w:val="00B10631"/>
    <w:rsid w:val="00B26031"/>
    <w:rsid w:val="00B713E9"/>
    <w:rsid w:val="00BA48EF"/>
    <w:rsid w:val="00BB0F9D"/>
    <w:rsid w:val="00BB69B3"/>
    <w:rsid w:val="00BC3111"/>
    <w:rsid w:val="00BF5065"/>
    <w:rsid w:val="00C9510B"/>
    <w:rsid w:val="00C97E9B"/>
    <w:rsid w:val="00D2781F"/>
    <w:rsid w:val="00D27AE0"/>
    <w:rsid w:val="00D31E98"/>
    <w:rsid w:val="00D47701"/>
    <w:rsid w:val="00D5040F"/>
    <w:rsid w:val="00DB011C"/>
    <w:rsid w:val="00DB7B56"/>
    <w:rsid w:val="00DB7F2F"/>
    <w:rsid w:val="00DC7F6B"/>
    <w:rsid w:val="00DE4E18"/>
    <w:rsid w:val="00DF1E8C"/>
    <w:rsid w:val="00E029F5"/>
    <w:rsid w:val="00E02C2A"/>
    <w:rsid w:val="00E26B7B"/>
    <w:rsid w:val="00E357BD"/>
    <w:rsid w:val="00E51A92"/>
    <w:rsid w:val="00E6282C"/>
    <w:rsid w:val="00E64A93"/>
    <w:rsid w:val="00EA36FC"/>
    <w:rsid w:val="00EB395A"/>
    <w:rsid w:val="00EF3AFA"/>
    <w:rsid w:val="00F21236"/>
    <w:rsid w:val="00F50A2B"/>
    <w:rsid w:val="00F67C7A"/>
    <w:rsid w:val="00F72544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3922D6"/>
    <w:rPr>
      <w:sz w:val="24"/>
      <w:szCs w:val="24"/>
    </w:rPr>
  </w:style>
  <w:style w:type="paragraph" w:styleId="20">
    <w:name w:val="Body Text Indent 2"/>
    <w:basedOn w:val="a"/>
    <w:link w:val="21"/>
    <w:rsid w:val="000056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565D"/>
    <w:rPr>
      <w:sz w:val="24"/>
      <w:szCs w:val="24"/>
    </w:r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locked/>
    <w:rsid w:val="0000565D"/>
    <w:rPr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unhideWhenUsed/>
    <w:rsid w:val="000056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00565D"/>
    <w:rPr>
      <w:sz w:val="24"/>
      <w:szCs w:val="24"/>
    </w:rPr>
  </w:style>
  <w:style w:type="paragraph" w:styleId="ab">
    <w:name w:val="Plain Text"/>
    <w:basedOn w:val="a"/>
    <w:link w:val="ac"/>
    <w:unhideWhenUsed/>
    <w:rsid w:val="0000565D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00565D"/>
    <w:rPr>
      <w:rFonts w:ascii="Consolas" w:eastAsia="Calibri" w:hAnsi="Consolas"/>
      <w:sz w:val="21"/>
      <w:szCs w:val="21"/>
      <w:lang w:eastAsia="en-US"/>
    </w:rPr>
  </w:style>
  <w:style w:type="paragraph" w:customStyle="1" w:styleId="ConsPlusNormal">
    <w:name w:val="ConsPlusNormal"/>
    <w:rsid w:val="00005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8186-CC31-48F8-AB28-7B691DB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16</cp:revision>
  <cp:lastPrinted>2016-03-24T12:12:00Z</cp:lastPrinted>
  <dcterms:created xsi:type="dcterms:W3CDTF">2015-11-23T11:32:00Z</dcterms:created>
  <dcterms:modified xsi:type="dcterms:W3CDTF">2016-03-24T12:12:00Z</dcterms:modified>
</cp:coreProperties>
</file>